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" o:spid="_x0000_s1026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" o:spid="_x0000_s1027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" o:spid="_x0000_s1028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4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4" o:spid="_x0000_s1029" style="position:absolute;width:537.3pt;height:17pt;z-index:0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343535</wp:posOffset>
                </wp:positionH>
                <wp:positionV relativeFrom="page">
                  <wp:posOffset>2009775</wp:posOffset>
                </wp:positionV>
                <wp:extent cx="6823710" cy="212725"/>
                <wp:effectExtent l="0" t="0" r="0" b="0"/>
                <wp:wrapNone/>
                <wp:docPr id="5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5" o:spid="_x0000_s1030" style="position:absolute;width:537.3pt;height:16.75pt;z-index:0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353060</wp:posOffset>
                </wp:positionH>
                <wp:positionV relativeFrom="page">
                  <wp:posOffset>3998595</wp:posOffset>
                </wp:positionV>
                <wp:extent cx="6823710" cy="215900"/>
                <wp:effectExtent l="0" t="0" r="0" b="0"/>
                <wp:wrapNone/>
                <wp:docPr id="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6" o:spid="_x0000_s1031" style="position:absolute;width:537.3pt;height:17pt;z-index:0;mso-wrap-distance-left:9pt;mso-wrap-distance-top:0pt;mso-wrap-distance-right:9pt;mso-wrap-distance-bottom:0pt;margin-left:27.8pt;margin-top:314.8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381635</wp:posOffset>
                </wp:positionH>
                <wp:positionV relativeFrom="page">
                  <wp:posOffset>8486775</wp:posOffset>
                </wp:positionV>
                <wp:extent cx="6823710" cy="215900"/>
                <wp:effectExtent l="0" t="0" r="0" b="0"/>
                <wp:wrapNone/>
                <wp:docPr id="7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7" o:spid="_x0000_s1032" style="position:absolute;width:537.3pt;height:17pt;z-index:0;mso-wrap-distance-left:9pt;mso-wrap-distance-top:0pt;mso-wrap-distance-right:9pt;mso-wrap-distance-bottom:0pt;margin-left:30.05pt;margin-top:668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8" o:spid="_x0000_s1033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9" o:spid="_x0000_s1034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10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0" o:spid="_x0000_s1035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11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1" o:spid="_x0000_s103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2" o:spid="_x0000_s103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13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3" o:spid="_x0000_s103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4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4" o:spid="_x0000_s103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15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9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BUZ® MARK EX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 559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479425</wp:posOffset>
            </wp:positionH>
            <wp:positionV relativeFrom="page">
              <wp:posOffset>2262505</wp:posOffset>
            </wp:positionV>
            <wp:extent cx="730885" cy="762000"/>
            <wp:effectExtent l="0" t="0" r="0" b="0"/>
            <wp:wrapNone/>
            <wp:docPr id="16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1"/>
                    <pic:cNvPicPr preferRelativeResize="0"/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62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5" o:spid="_x0000_s1040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6" o:spid="_x0000_s1041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7" o:spid="_x0000_s1042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8" o:spid="_x0000_s1043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9" o:spid="_x0000_s1044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Achtung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Augenreizung.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Einatmen von Staub/Nebel oder Aerosol verursacht Reizung der Atemwege.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Bei bestimmungsgemäßer Handhabung und Lagerung treten keine gefährlichen Reaktionen auf. 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Es liegen keine Informationen vor. </w:t>
      </w:r>
    </w:p>
    <w:p>
      <w:pPr>
        <w:framePr w:w="9113" w:h="2280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4250055</wp:posOffset>
            </wp:positionV>
            <wp:extent cx="576580" cy="575310"/>
            <wp:effectExtent l="0" t="0" r="0" b="0"/>
            <wp:wrapNone/>
            <wp:docPr id="22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8"/>
                    <pic:cNvPicPr preferRelativeResize="0"/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3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0" o:spid="_x0000_s1045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1" o:spid="_x0000_s1046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2" o:spid="_x0000_s1047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6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3" o:spid="_x0000_s1048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anhaltender Augenreizung: Ärztlichen Rat einholen/ärztliche Hilfe hinzuziehen.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zur allgemeinen Industriehygiene: Kontaminierte Kleidung ausziehen.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Nur in gut gelüfteten Bereichen verwenden.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Gas/Rauch/Dampf/Aerosol nicht einatmen.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Spezifische Endanwendungen: Es sind keine Daten für die Mischung verfügbar.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Atemschutz: Bei Anwendung im HD-Verfahren oder großflächigem Versprühen: Kombinationsfilter A1/P2 (EN 143, EN 14387).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Körperschutz: Geeignete Arbeitskleidung tragen.</w:t>
      </w:r>
    </w:p>
    <w:p>
      <w:pPr>
        <w:framePr w:w="7860" w:h="6612" w:hRule="exact" w:vAnchor="page" w:hAnchor="page" w:x="1967" w:y="66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29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7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4" o:spid="_x0000_s1049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1596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5" w:y="133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4250055</wp:posOffset>
                </wp:positionV>
                <wp:extent cx="576580" cy="575310"/>
                <wp:effectExtent l="0" t="0" r="0" b="0"/>
                <wp:wrapNone/>
                <wp:docPr id="28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5" o:spid="_x0000_s1050" style="position:absolute;width:45.4pt;height:45.3pt;z-index:0;mso-wrap-distance-left:9pt;mso-wrap-distance-top:0pt;mso-wrap-distance-right:9pt;mso-wrap-distance-bottom:0pt;margin-left:40.75pt;margin-top:334.6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3762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3762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BA_G559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6" w:h="16838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9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6" o:spid="_x0000_s1051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3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7" o:spid="_x0000_s1052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8" o:spid="_x0000_s1053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408305</wp:posOffset>
                </wp:positionH>
                <wp:positionV relativeFrom="page">
                  <wp:posOffset>2477770</wp:posOffset>
                </wp:positionV>
                <wp:extent cx="6655435" cy="212725"/>
                <wp:effectExtent l="0" t="0" r="0" b="0"/>
                <wp:wrapNone/>
                <wp:docPr id="3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9" o:spid="_x0000_s1054" style="position:absolute;width:524.05pt;height:16.75pt;z-index:0;mso-wrap-distance-left:9pt;mso-wrap-distance-top:0pt;mso-wrap-distance-right:9pt;mso-wrap-distance-bottom:0pt;margin-left:32.15pt;margin-top:195.1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3927475</wp:posOffset>
                </wp:positionV>
                <wp:extent cx="6823710" cy="215900"/>
                <wp:effectExtent l="0" t="0" r="0" b="0"/>
                <wp:wrapNone/>
                <wp:docPr id="33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0" o:spid="_x0000_s1055" style="position:absolute;width:537.3pt;height:17pt;z-index:0;mso-wrap-distance-left:9pt;mso-wrap-distance-top:0pt;mso-wrap-distance-right:9pt;mso-wrap-distance-bottom:0pt;margin-left:28.55pt;margin-top:309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34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1" o:spid="_x0000_s1056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5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2" o:spid="_x0000_s105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6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3" o:spid="_x0000_s105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37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4" o:spid="_x0000_s105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8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5" o:spid="_x0000_s1060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39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6" o:spid="_x0000_s1061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40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7" o:spid="_x0000_s1062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41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88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Maßnahmen bei unbeabsichtigter Freisetzung: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Mit flüssigkeitsbindendem Material (Sand, Kieselgur, Säurebinder, Universalbinder) aufnehmen.</w:t>
      </w:r>
    </w:p>
    <w:p>
      <w:pPr>
        <w:framePr w:w="7875" w:h="1824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Das aufgenommene Material gemäß Abschnitt Entsorgung behandeln.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2731135</wp:posOffset>
            </wp:positionV>
            <wp:extent cx="613410" cy="613410"/>
            <wp:effectExtent l="0" t="0" r="0" b="0"/>
            <wp:wrapNone/>
            <wp:docPr id="42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0"/>
                    <pic:cNvPicPr preferRelativeResize="0"/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1824" w:hRule="exact" w:vAnchor="page" w:hAnchor="page" w:x="1967" w:y="43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390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2731135</wp:posOffset>
                </wp:positionV>
                <wp:extent cx="613410" cy="613410"/>
                <wp:effectExtent l="0" t="0" r="0" b="0"/>
                <wp:wrapNone/>
                <wp:docPr id="43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8" o:spid="_x0000_s1063" style="position:absolute;width:48.3pt;height:48.3pt;z-index:0;mso-wrap-distance-left:9pt;mso-wrap-distance-top:0pt;mso-wrap-distance-right:9pt;mso-wrap-distance-bottom:0pt;margin-left:40.75pt;margin-top:215.0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532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532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658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658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658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618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BA_G559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5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6" w:h="16838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API/20.2.4.0</Application>
  <AppVersion>20.2</AppVersion>
  <Company>Crystal Decisions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 Reports</dc:creator>
  <dcterms:created xsi:type="dcterms:W3CDTF">2021-04-09T07:50:57Z</dcterms:created>
  <dc:description>Powered By Crystal</dc:description>
  <dcterms:modified xsi:type="dcterms:W3CDTF">2021-04-09T07:50:57Z</dcterms:modified>
  <cp:revision>1</cp:revision>
</cp:coreProperties>
</file>